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Custom"/>
        <w:jc w:val="center"/>
      </w:pPr>
      <w:r>
        <w:t>Instructivo de la plantilla</w:t>
        <w:br/>
        <w:t>Monitoreo, Indicadores y Plan de Gestión de Riesgos</w:t>
      </w:r>
    </w:p>
    <w:p>
      <w:pPr>
        <w:pStyle w:val="BodyCustom"/>
        <w:jc w:val="center"/>
      </w:pPr>
      <w:r>
        <w:rPr>
          <w:i/>
        </w:rPr>
        <w:t>Basado en la plantilla: Sesion8_Monitoreo_Riesgos_Coop_RD.xlsx</w:t>
      </w:r>
    </w:p>
    <w:p>
      <w:pPr>
        <w:pStyle w:val="BodyCustom"/>
      </w:pPr>
    </w:p>
    <w:p>
      <w:r>
        <w:drawing>
          <wp:inline xmlns:a="http://schemas.openxmlformats.org/drawingml/2006/main" xmlns:pic="http://schemas.openxmlformats.org/drawingml/2006/picture">
            <wp:extent cx="6217920" cy="47622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nicio_shee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476220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BodyCustom"/>
        <w:jc w:val="center"/>
      </w:pPr>
      <w:r>
        <w:rPr>
          <w:i/>
        </w:rPr>
        <w:t>Vista de la hoja de inicio y recomendaciones generales.</w:t>
      </w:r>
    </w:p>
    <w:p>
      <w:pPr>
        <w:pStyle w:val="H1Custom"/>
      </w:pPr>
      <w:r>
        <w:t>1. ¿Para qué sirve esta plantilla?</w:t>
      </w:r>
    </w:p>
    <w:p>
      <w:pPr>
        <w:pStyle w:val="BodyCustom"/>
      </w:pPr>
      <w:r>
        <w:t>La plantilla está diseñada para guiar a una cooperativa en un ciclo básico de gestión de riesgos: registrar riesgos, evaluarlos, definir indicadores, priorizar acciones de mitigación y dar seguimiento al plan.</w:t>
      </w:r>
    </w:p>
    <w:p>
      <w:pPr>
        <w:pStyle w:val="BodyCustom"/>
      </w:pPr>
      <w:r>
        <w:t>Su lógica está pensada para uso práctico en clase y también como base de un proyecto final. Las hojas visibles ya vienen conectadas entre sí por fórmulas, por lo que el archivo funciona como un flujo de trabajo y no como hojas aisladas.</w:t>
      </w:r>
    </w:p>
    <w:p>
      <w:pPr>
        <w:pStyle w:val="H1Custom"/>
      </w:pPr>
      <w:r>
        <w:t>2. Estructura general del archivo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1701"/>
            <w:vAlign w:val="center"/>
            <w:shd w:fill="1F4E79"/>
          </w:tcPr>
          <w:p>
            <w:r/>
            <w:r>
              <w:rPr>
                <w:rFonts w:ascii="Aptos" w:hAnsi="Aptos"/>
                <w:b/>
                <w:color w:val="FFFFFF"/>
                <w:sz w:val="20"/>
              </w:rPr>
              <w:t>Bloque</w:t>
            </w:r>
          </w:p>
        </w:tc>
        <w:tc>
          <w:tcPr>
            <w:tcW w:type="dxa" w:w="3402"/>
            <w:vAlign w:val="center"/>
            <w:shd w:fill="1F4E79"/>
          </w:tcPr>
          <w:p>
            <w:r/>
            <w:r>
              <w:rPr>
                <w:rFonts w:ascii="Aptos" w:hAnsi="Aptos"/>
                <w:b/>
                <w:color w:val="FFFFFF"/>
                <w:sz w:val="20"/>
              </w:rPr>
              <w:t>Hojas principales</w:t>
            </w:r>
          </w:p>
        </w:tc>
        <w:tc>
          <w:tcPr>
            <w:tcW w:type="dxa" w:w="4535"/>
            <w:vAlign w:val="center"/>
            <w:shd w:fill="1F4E79"/>
          </w:tcPr>
          <w:p>
            <w:r/>
            <w:r>
              <w:rPr>
                <w:rFonts w:ascii="Aptos" w:hAnsi="Aptos"/>
                <w:b/>
                <w:color w:val="FFFFFF"/>
                <w:sz w:val="20"/>
              </w:rPr>
              <w:t>Función</w:t>
            </w:r>
          </w:p>
        </w:tc>
      </w:tr>
      <w:tr>
        <w:tc>
          <w:tcPr>
            <w:tcW w:type="dxa" w:w="1701"/>
            <w:vAlign w:val="center"/>
            <w:shd w:fill="D9EAF7"/>
          </w:tcPr>
          <w:p>
            <w:r/>
            <w:r>
              <w:rPr>
                <w:rFonts w:ascii="Aptos" w:hAnsi="Aptos"/>
                <w:b w:val="0"/>
                <w:sz w:val="19"/>
              </w:rPr>
              <w:t>Orientación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Aptos" w:hAnsi="Aptos"/>
                <w:b w:val="0"/>
                <w:sz w:val="19"/>
              </w:rPr>
              <w:t>Inicio, Proyecto_Final, Mini_Encuestas</w:t>
            </w:r>
          </w:p>
        </w:tc>
        <w:tc>
          <w:tcPr>
            <w:tcW w:type="dxa" w:w="4535"/>
            <w:vAlign w:val="center"/>
          </w:tcPr>
          <w:p>
            <w:r/>
            <w:r>
              <w:rPr>
                <w:rFonts w:ascii="Aptos" w:hAnsi="Aptos"/>
                <w:b w:val="0"/>
                <w:sz w:val="19"/>
              </w:rPr>
              <w:t>Introducen el propósito del archivo, el producto esperado y apoyos para la sesión.</w:t>
            </w:r>
          </w:p>
        </w:tc>
      </w:tr>
      <w:tr>
        <w:tc>
          <w:tcPr>
            <w:tcW w:type="dxa" w:w="1701"/>
            <w:vAlign w:val="center"/>
            <w:shd w:fill="D9EAF7"/>
          </w:tcPr>
          <w:p>
            <w:r/>
            <w:r>
              <w:rPr>
                <w:rFonts w:ascii="Aptos" w:hAnsi="Aptos"/>
                <w:b w:val="0"/>
                <w:sz w:val="19"/>
              </w:rPr>
              <w:t>Catálogos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Aptos" w:hAnsi="Aptos"/>
                <w:b w:val="0"/>
                <w:sz w:val="19"/>
              </w:rPr>
              <w:t>Listas, Libreria de riesgos, Libreria control actual, Libreria responsables, Libreria KRIs, Libreria mitigacion</w:t>
            </w:r>
          </w:p>
        </w:tc>
        <w:tc>
          <w:tcPr>
            <w:tcW w:type="dxa" w:w="4535"/>
            <w:vAlign w:val="center"/>
          </w:tcPr>
          <w:p>
            <w:r/>
            <w:r>
              <w:rPr>
                <w:rFonts w:ascii="Aptos" w:hAnsi="Aptos"/>
                <w:b w:val="0"/>
                <w:sz w:val="19"/>
              </w:rPr>
              <w:t>Alimentan listas desplegables, sugerencias y campos automáticos.</w:t>
            </w:r>
          </w:p>
        </w:tc>
      </w:tr>
      <w:tr>
        <w:tc>
          <w:tcPr>
            <w:tcW w:type="dxa" w:w="1701"/>
            <w:vAlign w:val="center"/>
            <w:shd w:fill="D9EAF7"/>
          </w:tcPr>
          <w:p>
            <w:r/>
            <w:r>
              <w:rPr>
                <w:rFonts w:ascii="Aptos" w:hAnsi="Aptos"/>
                <w:b w:val="0"/>
                <w:sz w:val="19"/>
              </w:rPr>
              <w:t>Análisis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Aptos" w:hAnsi="Aptos"/>
                <w:b w:val="0"/>
                <w:sz w:val="19"/>
              </w:rPr>
              <w:t>Registro_Riesgos, Evaluacion, KRIs, Mapa_Riesgo</w:t>
            </w:r>
          </w:p>
        </w:tc>
        <w:tc>
          <w:tcPr>
            <w:tcW w:type="dxa" w:w="4535"/>
            <w:vAlign w:val="center"/>
          </w:tcPr>
          <w:p>
            <w:r/>
            <w:r>
              <w:rPr>
                <w:rFonts w:ascii="Aptos" w:hAnsi="Aptos"/>
                <w:b w:val="0"/>
                <w:sz w:val="19"/>
              </w:rPr>
              <w:t>Capturan riesgos, calculan nivel y construyen el mapa de riesgos.</w:t>
            </w:r>
          </w:p>
        </w:tc>
      </w:tr>
      <w:tr>
        <w:tc>
          <w:tcPr>
            <w:tcW w:type="dxa" w:w="1701"/>
            <w:vAlign w:val="center"/>
            <w:shd w:fill="D9EAF7"/>
          </w:tcPr>
          <w:p>
            <w:r/>
            <w:r>
              <w:rPr>
                <w:rFonts w:ascii="Aptos" w:hAnsi="Aptos"/>
                <w:b w:val="0"/>
                <w:sz w:val="19"/>
              </w:rPr>
              <w:t>Gestión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Aptos" w:hAnsi="Aptos"/>
                <w:b w:val="0"/>
                <w:sz w:val="19"/>
              </w:rPr>
              <w:t>Mitigacion, Seguimiento</w:t>
            </w:r>
          </w:p>
        </w:tc>
        <w:tc>
          <w:tcPr>
            <w:tcW w:type="dxa" w:w="4535"/>
            <w:vAlign w:val="center"/>
          </w:tcPr>
          <w:p>
            <w:r/>
            <w:r>
              <w:rPr>
                <w:rFonts w:ascii="Aptos" w:hAnsi="Aptos"/>
                <w:b w:val="0"/>
                <w:sz w:val="19"/>
              </w:rPr>
              <w:t>Convierten la priorización en acciones, responsables y monitoreo.</w:t>
            </w:r>
          </w:p>
        </w:tc>
      </w:tr>
    </w:tbl>
    <w:p>
      <w:pPr>
        <w:pStyle w:val="BodyCustom"/>
      </w:pPr>
      <w:r>
        <w:t>Flujo lógico recomendado: Inicio → Registro_Riesgos → Evaluacion → KRIs → Mapa_Riesgo → Mitigacion → Seguimiento → Proyecto_Final.</w:t>
      </w:r>
    </w:p>
    <w:p>
      <w:pPr>
        <w:pStyle w:val="H1Custom"/>
      </w:pPr>
      <w:r>
        <w:t>3. Cómo usar la plantilla paso a paso</w:t>
      </w:r>
    </w:p>
    <w:p>
      <w:pPr>
        <w:pStyle w:val="H2Custom"/>
      </w:pPr>
      <w:r>
        <w:t>Paso 1. Registrar los riesgos</w:t>
      </w:r>
    </w:p>
    <w:p>
      <w:pPr>
        <w:pStyle w:val="BodyCustom"/>
      </w:pPr>
      <w:r>
        <w:t>En Registro_Riesgos se capturan de 5 a 8 riesgos principales. El usuario elige o escribe el riesgo y varias columnas se completan automáticamente desde la librería: proceso o área, tipo, causa y consecuencia. También se propone un control actual y un responsable inicial.</w:t>
      </w:r>
    </w:p>
    <w:p>
      <w:pPr>
        <w:pStyle w:val="H2Custom"/>
      </w:pPr>
      <w:r>
        <w:t>Paso 2. Evaluar probabilidad e impacto</w:t>
      </w:r>
    </w:p>
    <w:p>
      <w:pPr>
        <w:pStyle w:val="BodyCustom"/>
      </w:pPr>
      <w:r>
        <w:t>En Evaluacion solo se debe asignar Probabilidad y Impacto en escala de 1 a 5. El archivo calcula automáticamente el nivel (P x I), la clasificación, el semáforo y la prioridad.</w:t>
      </w:r>
    </w:p>
    <w:p>
      <w:pPr>
        <w:pStyle w:val="H2Custom"/>
      </w:pPr>
      <w:r>
        <w:t>Paso 3. Definir KRIs</w:t>
      </w:r>
    </w:p>
    <w:p>
      <w:pPr>
        <w:pStyle w:val="BodyCustom"/>
      </w:pPr>
      <w:r>
        <w:t>En KRIs se asigna un indicador clave por riesgo. La definición, meta verde, alerta amarilla, límite rojo, frecuencia y responsable se traen desde la biblioteca de KRIs.</w:t>
      </w:r>
    </w:p>
    <w:p>
      <w:pPr>
        <w:pStyle w:val="H2Custom"/>
      </w:pPr>
      <w:r>
        <w:t>Paso 4. Revisar el mapa de riesgos</w:t>
      </w:r>
    </w:p>
    <w:p>
      <w:pPr>
        <w:pStyle w:val="BodyCustom"/>
      </w:pPr>
      <w:r>
        <w:t>Mapa_Riesgo toma la evaluación y la convierte en una tabla resumen y un gráfico de dispersión. Aquí se visualizan de inmediato los riesgos más urgentes.</w:t>
      </w:r>
    </w:p>
    <w:p>
      <w:pPr>
        <w:pStyle w:val="H2Custom"/>
      </w:pPr>
      <w:r>
        <w:t>Paso 5. Diseñar la mitigación</w:t>
      </w:r>
    </w:p>
    <w:p>
      <w:pPr>
        <w:pStyle w:val="BodyCustom"/>
      </w:pPr>
      <w:r>
        <w:t>Mitigacion ordena los riesgos por prioridad y propone acciones desde una librería de mitigación. El usuario completa estado del KRI, fecha compromiso, apoyo requerido y observaciones.</w:t>
      </w:r>
    </w:p>
    <w:p>
      <w:pPr>
        <w:pStyle w:val="H2Custom"/>
      </w:pPr>
      <w:r>
        <w:t>Paso 6. Dar seguimiento</w:t>
      </w:r>
    </w:p>
    <w:p>
      <w:pPr>
        <w:pStyle w:val="BodyCustom"/>
      </w:pPr>
      <w:r>
        <w:t>Seguimiento integra riesgo, acción, KRI, umbrales y semáforo. Aquí se registra el valor actual del indicador, el avance de la acción y los siguientes pasos.</w:t>
      </w:r>
    </w:p>
    <w:p>
      <w:pPr>
        <w:pStyle w:val="H1Custom"/>
      </w:pPr>
      <w:r>
        <w:t>4. Hojas clave y qué mirar en cada una</w:t>
      </w:r>
    </w:p>
    <w:p>
      <w:pPr>
        <w:pStyle w:val="H2Custom"/>
      </w:pPr>
      <w:r>
        <w:t>Registro_Riesgos</w:t>
      </w:r>
    </w:p>
    <w:p>
      <w:pPr>
        <w:pStyle w:val="BodyCustom"/>
      </w:pPr>
      <w:r>
        <w:t>Es la hoja de captura base. Si aquí cambia el riesgo identificado, el resto del modelo se actualiza mediante búsquedas a las librerías.</w:t>
      </w:r>
    </w:p>
    <w:p>
      <w:r>
        <w:drawing>
          <wp:inline xmlns:a="http://schemas.openxmlformats.org/drawingml/2006/main" xmlns:pic="http://schemas.openxmlformats.org/drawingml/2006/picture">
            <wp:extent cx="6126480" cy="3878177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egistro_sheet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87817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BodyCustom"/>
        <w:jc w:val="center"/>
      </w:pPr>
      <w:r>
        <w:rPr>
          <w:i/>
        </w:rPr>
        <w:t>Vista referencial de la hoja Registro_Riesgos.</w:t>
      </w:r>
    </w:p>
    <w:p>
      <w:pPr>
        <w:pStyle w:val="H2Custom"/>
      </w:pPr>
      <w:r>
        <w:t>Evaluacion</w:t>
      </w:r>
    </w:p>
    <w:p>
      <w:pPr>
        <w:pStyle w:val="BodyCustom"/>
      </w:pPr>
      <w:r>
        <w:t>Solo requiere entrada manual en Probabilidad e Impacto. El resto de columnas son automáticas y sirven para priorizar.</w:t>
      </w:r>
    </w:p>
    <w:p>
      <w:r>
        <w:drawing>
          <wp:inline xmlns:a="http://schemas.openxmlformats.org/drawingml/2006/main" xmlns:pic="http://schemas.openxmlformats.org/drawingml/2006/picture">
            <wp:extent cx="6126480" cy="294327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valuacion_sheet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9432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BodyCustom"/>
        <w:jc w:val="center"/>
      </w:pPr>
      <w:r>
        <w:rPr>
          <w:i/>
        </w:rPr>
        <w:t>Vista referencial de la hoja Evaluacion.</w:t>
      </w:r>
    </w:p>
    <w:p>
      <w:pPr>
        <w:pStyle w:val="H2Custom"/>
      </w:pPr>
      <w:r>
        <w:t>Mapa_Riesgo</w:t>
      </w:r>
    </w:p>
    <w:p>
      <w:pPr>
        <w:pStyle w:val="BodyCustom"/>
      </w:pPr>
      <w:r>
        <w:t>Consolida la evaluación en una tabla y un gráfico de burbujas o dispersión que facilita la conversación ejecutiva.</w:t>
      </w:r>
    </w:p>
    <w:p>
      <w:r>
        <w:drawing>
          <wp:inline xmlns:a="http://schemas.openxmlformats.org/drawingml/2006/main" xmlns:pic="http://schemas.openxmlformats.org/drawingml/2006/picture">
            <wp:extent cx="6126480" cy="6633732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pa_sheet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66337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BodyCustom"/>
        <w:jc w:val="center"/>
      </w:pPr>
      <w:r>
        <w:rPr>
          <w:i/>
        </w:rPr>
        <w:t>Vista referencial de la hoja Mapa_Riesgo.</w:t>
      </w:r>
    </w:p>
    <w:p>
      <w:pPr>
        <w:pStyle w:val="H1Custom"/>
      </w:pPr>
      <w:r>
        <w:t>5. Fórmulas y automatizaciones más importantes</w:t>
      </w:r>
    </w:p>
    <w:p>
      <w:pPr>
        <w:pStyle w:val="ListBullet"/>
      </w:pPr>
      <w:r>
        <w:t>Búsquedas con INDEX/MATCH: conectan Registro_Riesgos, KRIs y Mitigacion con sus respectivas librerías para traer texto sugerido y responsables.</w:t>
      </w:r>
    </w:p>
    <w:p>
      <w:pPr>
        <w:pStyle w:val="ListBullet"/>
      </w:pPr>
      <w:r>
        <w:t>Nivel de riesgo = Probabilidad x Impacto: se calcula en Evaluacion y sirve como base para la clasificación y el ranking.</w:t>
      </w:r>
    </w:p>
    <w:p>
      <w:pPr>
        <w:pStyle w:val="ListBullet"/>
      </w:pPr>
      <w:r>
        <w:t>Clasificación por umbrales: Bajo (≤5), Medio (≤10), Alto (≤15) y Crítico (&gt;15).</w:t>
      </w:r>
    </w:p>
    <w:p>
      <w:pPr>
        <w:pStyle w:val="ListBullet"/>
      </w:pPr>
      <w:r>
        <w:t>Priorización con RANK y COUNTIF: ordena los riesgos para llevarlos después a la hoja Mitigacion.</w:t>
      </w:r>
    </w:p>
    <w:p>
      <w:pPr>
        <w:pStyle w:val="ListBullet"/>
      </w:pPr>
      <w:r>
        <w:t>Semáforo del KRI en Seguimiento: compara valor actual contra apetito y límite para marcar Verde, Amarillo o Rojo.</w:t>
      </w:r>
    </w:p>
    <w:p>
      <w:pPr>
        <w:pStyle w:val="H1Custom"/>
      </w:pPr>
      <w:r>
        <w:t>6. Buenas prácticas de uso</w:t>
      </w:r>
    </w:p>
    <w:p>
      <w:pPr>
        <w:pStyle w:val="ListBullet"/>
      </w:pPr>
      <w:r>
        <w:t>Mantener un número acotado de riesgos prioritarios; la plantilla funciona mejor con pocos riesgos bien definidos que con listas extensas.</w:t>
      </w:r>
    </w:p>
    <w:p>
      <w:pPr>
        <w:pStyle w:val="ListBullet"/>
      </w:pPr>
      <w:r>
        <w:t>No editar las hojas de librería salvo que se quiera ampliar el catálogo de riesgos, controles, responsables, KRIs o acciones.</w:t>
      </w:r>
    </w:p>
    <w:p>
      <w:pPr>
        <w:pStyle w:val="ListBullet"/>
      </w:pPr>
      <w:r>
        <w:t>Usar lenguaje concreto en la descripción del riesgo y en las acciones de mitigación.</w:t>
      </w:r>
    </w:p>
    <w:p>
      <w:pPr>
        <w:pStyle w:val="ListBullet"/>
      </w:pPr>
      <w:r>
        <w:t>Actualizar Seguimiento con una periodicidad fija (mensual o trimestral).</w:t>
      </w:r>
    </w:p>
    <w:p>
      <w:pPr>
        <w:pStyle w:val="ListBullet"/>
      </w:pPr>
      <w:r>
        <w:t>Validar que los responsables de KRIs y de acciones sean áreas con capacidad real de ejecución.</w:t>
      </w:r>
    </w:p>
    <w:p>
      <w:pPr>
        <w:pStyle w:val="H1Custom"/>
      </w:pPr>
      <w:r>
        <w:t>7. Entregable esperado al final</w:t>
      </w:r>
    </w:p>
    <w:p>
      <w:pPr>
        <w:pStyle w:val="BodyCustom"/>
      </w:pPr>
      <w:r>
        <w:t>Con la información completa, la hoja Proyecto_Final sirve como guía para una exposición breve: contexto de la cooperativa, riesgos priorizados, evaluación, mapa de riesgos, KRIs, acciones, responsables y próximos pasos.</w:t>
      </w:r>
    </w:p>
    <w:p>
      <w:r>
        <w:drawing>
          <wp:inline xmlns:a="http://schemas.openxmlformats.org/drawingml/2006/main" xmlns:pic="http://schemas.openxmlformats.org/drawingml/2006/picture">
            <wp:extent cx="6035040" cy="5562321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royecto_sheet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556232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BodyCustom"/>
        <w:jc w:val="center"/>
      </w:pPr>
      <w:r>
        <w:rPr>
          <w:i/>
        </w:rPr>
        <w:t>Hoja de apoyo para estructurar la presentación final.</w:t>
      </w:r>
    </w:p>
    <w:sectPr w:rsidR="00FC693F" w:rsidRPr="0006063C" w:rsidSect="00034616">
      <w:pgSz w:w="12240" w:h="15840"/>
      <w:pgMar w:top="907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Custom">
    <w:name w:val="BodyCustom"/>
    <w:pPr>
      <w:spacing w:after="100" w:line="269" w:lineRule="auto"/>
    </w:pPr>
    <w:rPr>
      <w:rFonts w:ascii="Aptos" w:hAnsi="Aptos"/>
      <w:color w:val="282828"/>
      <w:sz w:val="21"/>
    </w:rPr>
  </w:style>
  <w:style w:type="paragraph" w:customStyle="1" w:styleId="TitleCustom">
    <w:name w:val="TitleCustom"/>
    <w:pPr>
      <w:spacing w:after="160" w:before="80"/>
    </w:pPr>
    <w:rPr>
      <w:rFonts w:ascii="Aptos" w:hAnsi="Aptos"/>
      <w:b/>
      <w:color w:val="1F4E79"/>
      <w:sz w:val="44"/>
    </w:rPr>
  </w:style>
  <w:style w:type="paragraph" w:customStyle="1" w:styleId="H1Custom">
    <w:name w:val="H1Custom"/>
    <w:pPr>
      <w:spacing w:after="160" w:before="80"/>
    </w:pPr>
    <w:rPr>
      <w:rFonts w:ascii="Aptos" w:hAnsi="Aptos"/>
      <w:b/>
      <w:color w:val="1F4E79"/>
      <w:sz w:val="32"/>
    </w:rPr>
  </w:style>
  <w:style w:type="paragraph" w:customStyle="1" w:styleId="H2Custom">
    <w:name w:val="H2Custom"/>
    <w:pPr>
      <w:spacing w:after="160" w:before="80"/>
    </w:pPr>
    <w:rPr>
      <w:rFonts w:ascii="Aptos" w:hAnsi="Aptos"/>
      <w:b/>
      <w:color w:val="1F4E79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